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Message from the Board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establishment of the Price Student-Managed Investment Fund (PSMIF) represents a meaningful step forward in advancing business education in Manitoba. It reflects the Asper School of Business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commitment to experiential learning and will help students gain the hands-on experience that leads to career readiness and long-term success. Its launch was made possible by the generosity of donors who placed their early trust in the fund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mission and the students behind it.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fund is now fully operational, with a diversified investment portfolio managed by a dedicated team of undergraduate students. For the fiscal year ending April 30, 2025, the portfolio held just over $2.4 million in assets and delivered a return of 10.3%. This result was achieved during a period of heightened uncertainty in the financial markets, granting students valuable exposure to the challenges and discipline required in real-world investment management.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PSMIF assets are held under the University of Manitoba Business School Foundation (UMBSF), a registered charity that has long supported the Asper School of Business. Annual distributions from the fund will enhance the Foundation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existing financial support to the school and provide an enduring source of capital for student-focused initiatives.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Board of Directors was established to ensure prudent oversight, sound investment policy, and governance that reflects the long-term vision of this initiative. Our mandate is to review adherence to the Statement of Investment Policy &amp; Procedure, evaluate performance, and determine the amount and timing of distributions.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On behalf of the Board, I extend our thanks to those who have contributed their time, capital, and insight to the success of this fund.</w:t>
      </w:r>
      <w:r>
        <w:rPr>
          <w:rFonts w:ascii="Calibri" w:hAnsi="Calibri"/>
          <w:rtl w:val="0"/>
          <w:lang w:val="en-US"/>
        </w:rPr>
        <w:t xml:space="preserve"> We will also seek additional contributions from new donors to enlarge the scale of the PSMIF. </w:t>
      </w:r>
      <w:r>
        <w:rPr>
          <w:rFonts w:ascii="Calibri" w:hAnsi="Calibri"/>
          <w:rtl w:val="0"/>
          <w:lang w:val="en-US"/>
        </w:rPr>
        <w:t>We look forward to its continued growth and to the impact it will have in the decades ahead.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Sincerely,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Arni Thorsteinson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Chair, Board of Directors</w:t>
      </w:r>
    </w:p>
    <w:p>
      <w:pPr>
        <w:pStyle w:val="Body"/>
      </w:pPr>
      <w:r>
        <w:rPr>
          <w:rFonts w:ascii="Calibri" w:hAnsi="Calibri"/>
          <w:rtl w:val="0"/>
          <w:lang w:val="en-US"/>
        </w:rPr>
        <w:t>Price Student-Managed Investment Fund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